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688E7" w14:textId="7E282765" w:rsidR="00883101" w:rsidRDefault="00883101" w:rsidP="00DB61A3">
      <w:pPr>
        <w:jc w:val="center"/>
      </w:pPr>
    </w:p>
    <w:p w14:paraId="657C4E6B" w14:textId="6CD93B1B" w:rsidR="00DB61A3" w:rsidRDefault="00DB61A3" w:rsidP="00DB61A3">
      <w:pPr>
        <w:jc w:val="center"/>
      </w:pPr>
    </w:p>
    <w:p w14:paraId="64BD6BA6" w14:textId="51D7AE6C" w:rsidR="00DB61A3" w:rsidRDefault="00DB61A3" w:rsidP="00DB61A3">
      <w:pPr>
        <w:jc w:val="center"/>
      </w:pPr>
    </w:p>
    <w:p w14:paraId="5A4B4D62" w14:textId="15E494E0" w:rsidR="00DB61A3" w:rsidRDefault="00DB61A3" w:rsidP="00DB61A3">
      <w:pPr>
        <w:jc w:val="center"/>
      </w:pPr>
    </w:p>
    <w:p w14:paraId="7D301AE8" w14:textId="2049EEF2" w:rsidR="00DB61A3" w:rsidRPr="00DB61A3" w:rsidRDefault="009D1626" w:rsidP="00DB61A3">
      <w:pPr>
        <w:jc w:val="center"/>
        <w:rPr>
          <w:b/>
          <w:bCs/>
        </w:rPr>
      </w:pPr>
      <w:r w:rsidRPr="00DB61A3">
        <w:rPr>
          <w:b/>
          <w:bCs/>
        </w:rPr>
        <w:t>Bacteria Extinction</w:t>
      </w:r>
    </w:p>
    <w:p w14:paraId="1DE0516F" w14:textId="41A0D3F5" w:rsidR="00DB61A3" w:rsidRDefault="00DB61A3" w:rsidP="00DB61A3">
      <w:pPr>
        <w:jc w:val="center"/>
      </w:pPr>
    </w:p>
    <w:p w14:paraId="51F04687" w14:textId="5E7413A4" w:rsidR="00DB61A3" w:rsidRDefault="009D1626" w:rsidP="00DB61A3">
      <w:pPr>
        <w:jc w:val="center"/>
      </w:pPr>
      <w:r>
        <w:t>Name</w:t>
      </w:r>
    </w:p>
    <w:p w14:paraId="38C31A9D" w14:textId="0E8EB738" w:rsidR="00DB61A3" w:rsidRDefault="009D1626" w:rsidP="00DB61A3">
      <w:pPr>
        <w:jc w:val="center"/>
      </w:pPr>
      <w:r>
        <w:t>Affiliation</w:t>
      </w:r>
    </w:p>
    <w:p w14:paraId="3D182060" w14:textId="23058258" w:rsidR="00DB61A3" w:rsidRDefault="009D1626" w:rsidP="00DB61A3">
      <w:pPr>
        <w:jc w:val="center"/>
      </w:pPr>
      <w:r>
        <w:t>Date</w:t>
      </w:r>
    </w:p>
    <w:p w14:paraId="549EA5B8" w14:textId="7FD51117" w:rsidR="00DB61A3" w:rsidRDefault="00DB61A3" w:rsidP="00DB61A3">
      <w:pPr>
        <w:jc w:val="center"/>
      </w:pPr>
    </w:p>
    <w:p w14:paraId="2BFD8EDA" w14:textId="395DFF76" w:rsidR="00DB61A3" w:rsidRDefault="00DB61A3" w:rsidP="00DB61A3">
      <w:pPr>
        <w:jc w:val="center"/>
      </w:pPr>
    </w:p>
    <w:p w14:paraId="661E2988" w14:textId="2E2C342D" w:rsidR="00DB61A3" w:rsidRDefault="00DB61A3" w:rsidP="00DB61A3">
      <w:pPr>
        <w:jc w:val="center"/>
      </w:pPr>
    </w:p>
    <w:p w14:paraId="70DA8028" w14:textId="09736842" w:rsidR="00DB61A3" w:rsidRDefault="00DB61A3" w:rsidP="00DB61A3">
      <w:pPr>
        <w:jc w:val="center"/>
      </w:pPr>
    </w:p>
    <w:p w14:paraId="2B736AD8" w14:textId="05D6A329" w:rsidR="00DB61A3" w:rsidRDefault="00DB61A3" w:rsidP="00DB61A3">
      <w:pPr>
        <w:jc w:val="center"/>
      </w:pPr>
    </w:p>
    <w:p w14:paraId="163E0256" w14:textId="63EC57AF" w:rsidR="00DB61A3" w:rsidRDefault="00DB61A3" w:rsidP="00DB61A3">
      <w:pPr>
        <w:jc w:val="center"/>
      </w:pPr>
    </w:p>
    <w:p w14:paraId="7CECC87C" w14:textId="22D43D2D" w:rsidR="00DB61A3" w:rsidRDefault="00DB61A3" w:rsidP="00DB61A3">
      <w:pPr>
        <w:jc w:val="center"/>
      </w:pPr>
    </w:p>
    <w:p w14:paraId="433BB233" w14:textId="643039F9" w:rsidR="00DB61A3" w:rsidRDefault="00DB61A3" w:rsidP="00DB61A3">
      <w:pPr>
        <w:jc w:val="center"/>
      </w:pPr>
    </w:p>
    <w:p w14:paraId="3F59C70B" w14:textId="7235BDCB" w:rsidR="00DB61A3" w:rsidRDefault="00DB61A3" w:rsidP="00DB61A3">
      <w:pPr>
        <w:jc w:val="center"/>
      </w:pPr>
    </w:p>
    <w:p w14:paraId="489ED3EC" w14:textId="77777777" w:rsidR="00DB61A3" w:rsidRPr="00DB61A3" w:rsidRDefault="009D1626" w:rsidP="00DB61A3">
      <w:pPr>
        <w:jc w:val="center"/>
        <w:rPr>
          <w:b/>
          <w:bCs/>
        </w:rPr>
      </w:pPr>
      <w:r w:rsidRPr="00DB61A3">
        <w:rPr>
          <w:b/>
          <w:bCs/>
        </w:rPr>
        <w:lastRenderedPageBreak/>
        <w:t>Bacteria Extinction</w:t>
      </w:r>
    </w:p>
    <w:p w14:paraId="12BF1BEB" w14:textId="4B48E2BA" w:rsidR="00DB61A3" w:rsidRDefault="009D1626" w:rsidP="00DB61A3">
      <w:pPr>
        <w:ind w:left="0"/>
        <w:rPr>
          <w:b/>
          <w:bCs/>
        </w:rPr>
      </w:pPr>
      <w:r w:rsidRPr="00DB61A3">
        <w:rPr>
          <w:b/>
          <w:bCs/>
        </w:rPr>
        <w:t>Lysogeny</w:t>
      </w:r>
    </w:p>
    <w:p w14:paraId="3661381F" w14:textId="2CFA3F69" w:rsidR="00DB61A3" w:rsidRDefault="009D1626" w:rsidP="00DB61A3">
      <w:pPr>
        <w:ind w:left="0"/>
      </w:pPr>
      <w:r>
        <w:rPr>
          <w:b/>
          <w:bCs/>
        </w:rPr>
        <w:tab/>
      </w:r>
      <w:r>
        <w:t xml:space="preserve">The lysogenic cycle is one of the primary cycles of viral </w:t>
      </w:r>
      <w:r w:rsidR="00E05504">
        <w:t>reproduction. This</w:t>
      </w:r>
      <w:r>
        <w:t xml:space="preserve"> cycle is characterized by combining the bacteriophage nucleic into the host bacterium genome. In this </w:t>
      </w:r>
      <w:r w:rsidR="00E05504">
        <w:t>stage</w:t>
      </w:r>
      <w:r>
        <w:t xml:space="preserve">, the bacterium continues to reproduce and live </w:t>
      </w:r>
      <w:r w:rsidR="00E05504">
        <w:t>normally. During</w:t>
      </w:r>
      <w:r w:rsidR="00F011CA">
        <w:t xml:space="preserve"> this state, the information found in the viral DNA is not </w:t>
      </w:r>
      <w:r w:rsidR="00E05504">
        <w:t>expressed. However,</w:t>
      </w:r>
      <w:r w:rsidR="00F011CA">
        <w:t xml:space="preserve"> the prophage is copied and passed to the daughter cells</w:t>
      </w:r>
      <w:r w:rsidR="0064759E">
        <w:t xml:space="preserve">. In most cases, lysogeny changes the </w:t>
      </w:r>
      <w:r w:rsidR="00E05504">
        <w:t>phenotype, evolution</w:t>
      </w:r>
      <w:r w:rsidR="0064759E">
        <w:t xml:space="preserve">, and fitness of the bacterial host cell. It allows the acquisition of new traits, such as virulence, which </w:t>
      </w:r>
      <w:r w:rsidR="00E05504">
        <w:t>improves the</w:t>
      </w:r>
      <w:r w:rsidR="0064759E">
        <w:t xml:space="preserve"> host's </w:t>
      </w:r>
      <w:r w:rsidR="00E05504">
        <w:t>fitness. The</w:t>
      </w:r>
      <w:r w:rsidR="0064759E">
        <w:t xml:space="preserve"> lysogenic </w:t>
      </w:r>
      <w:r w:rsidR="00E05504">
        <w:t>cycle does</w:t>
      </w:r>
      <w:r w:rsidR="0064759E">
        <w:t xml:space="preserve"> not have an immediate lysing effect on its </w:t>
      </w:r>
      <w:r w:rsidR="00E05504">
        <w:t>host. The</w:t>
      </w:r>
      <w:r w:rsidR="0013724A">
        <w:t xml:space="preserve"> temperate phages genome </w:t>
      </w:r>
      <w:r w:rsidR="00E05504">
        <w:t>integrates</w:t>
      </w:r>
      <w:r w:rsidR="0013724A">
        <w:t xml:space="preserve"> with host DNA and replicates with it </w:t>
      </w:r>
      <w:r w:rsidR="00E05504">
        <w:t>harmlessly. The</w:t>
      </w:r>
      <w:r w:rsidR="0013724A">
        <w:t xml:space="preserve"> formed virus remains dormant </w:t>
      </w:r>
      <w:r w:rsidR="00E05504">
        <w:t>until</w:t>
      </w:r>
      <w:r w:rsidR="0013724A">
        <w:t xml:space="preserve"> the deterioration of the </w:t>
      </w:r>
      <w:r w:rsidR="00E05504">
        <w:t>host; then</w:t>
      </w:r>
      <w:r w:rsidR="0013724A">
        <w:t>, the prophages activate themselves, thus initiating the reproductive cycle.</w:t>
      </w:r>
    </w:p>
    <w:p w14:paraId="2B530FC5" w14:textId="188B2318" w:rsidR="0013724A" w:rsidRDefault="009D1626" w:rsidP="00DB61A3">
      <w:pPr>
        <w:ind w:left="0"/>
      </w:pPr>
      <w:r w:rsidRPr="0013724A">
        <w:rPr>
          <w:b/>
          <w:bCs/>
        </w:rPr>
        <w:t>Natural Selection</w:t>
      </w:r>
    </w:p>
    <w:p w14:paraId="2CCE16E7" w14:textId="6129D7A0" w:rsidR="00EA5949" w:rsidRDefault="009D1626" w:rsidP="00DB61A3">
      <w:pPr>
        <w:ind w:left="0"/>
      </w:pPr>
      <w:r>
        <w:tab/>
        <w:t xml:space="preserve">This is a process whereby organisms adapt to their environment through the selective reproduction changes in the </w:t>
      </w:r>
      <w:r w:rsidR="00E05504">
        <w:t>genotype. Bacteria</w:t>
      </w:r>
      <w:r>
        <w:t xml:space="preserve"> perform this process </w:t>
      </w:r>
      <w:r w:rsidR="00E05504">
        <w:t>through</w:t>
      </w:r>
      <w:r>
        <w:t xml:space="preserve"> </w:t>
      </w:r>
      <w:r w:rsidR="00E05504">
        <w:t>t</w:t>
      </w:r>
      <w:r>
        <w:t xml:space="preserve">he development of antibiotic resistance in </w:t>
      </w:r>
      <w:r w:rsidR="00E05504">
        <w:t>microorganisms. Although</w:t>
      </w:r>
      <w:r>
        <w:t xml:space="preserve"> antibiotics have been used for decades to counter </w:t>
      </w:r>
      <w:r w:rsidR="00E05504">
        <w:t>bacteria, the</w:t>
      </w:r>
      <w:r>
        <w:t xml:space="preserve"> massive use of antibiotics has resulted in microbial resistance </w:t>
      </w:r>
      <w:r w:rsidR="006756BE">
        <w:t>against</w:t>
      </w:r>
      <w:r>
        <w:t xml:space="preserve"> </w:t>
      </w:r>
      <w:r w:rsidR="00E05504">
        <w:t>antibiotics. The</w:t>
      </w:r>
      <w:r>
        <w:t xml:space="preserve"> natural </w:t>
      </w:r>
      <w:r w:rsidR="006756BE">
        <w:t>population</w:t>
      </w:r>
      <w:r>
        <w:t xml:space="preserve"> of bacteria consists of vast numbers of individual </w:t>
      </w:r>
      <w:r w:rsidR="006756BE">
        <w:t>members. When</w:t>
      </w:r>
      <w:r>
        <w:t xml:space="preserve"> bacteria are exposed to antibiotics, most of them die, but some consist of mutations that reduce their </w:t>
      </w:r>
      <w:r w:rsidR="00883101">
        <w:t>susceptibility</w:t>
      </w:r>
      <w:r w:rsidR="00A01929">
        <w:t xml:space="preserve"> </w:t>
      </w:r>
      <w:r w:rsidR="00A01929" w:rsidRPr="00A01929">
        <w:rPr>
          <w:rFonts w:cs="Times New Roman"/>
          <w:szCs w:val="24"/>
          <w:shd w:val="clear" w:color="auto" w:fill="FFFFFF"/>
        </w:rPr>
        <w:t>(</w:t>
      </w:r>
      <w:proofErr w:type="spellStart"/>
      <w:r w:rsidR="00A01929" w:rsidRPr="00A01929">
        <w:rPr>
          <w:rFonts w:cs="Times New Roman"/>
          <w:szCs w:val="24"/>
          <w:shd w:val="clear" w:color="auto" w:fill="FFFFFF"/>
        </w:rPr>
        <w:t>Provorov</w:t>
      </w:r>
      <w:proofErr w:type="spellEnd"/>
      <w:r w:rsidR="00A01929" w:rsidRPr="00A01929">
        <w:rPr>
          <w:rFonts w:cs="Times New Roman"/>
          <w:szCs w:val="24"/>
          <w:shd w:val="clear" w:color="auto" w:fill="FFFFFF"/>
        </w:rPr>
        <w:t xml:space="preserve"> et al., 2017)</w:t>
      </w:r>
      <w:r w:rsidR="00883101" w:rsidRPr="00A01929">
        <w:rPr>
          <w:rFonts w:cs="Times New Roman"/>
          <w:szCs w:val="24"/>
        </w:rPr>
        <w:t>.</w:t>
      </w:r>
    </w:p>
    <w:p w14:paraId="1D53D205" w14:textId="7D911163" w:rsidR="00883101" w:rsidRDefault="009D1626" w:rsidP="00DB61A3">
      <w:pPr>
        <w:ind w:left="0"/>
        <w:rPr>
          <w:b/>
          <w:bCs/>
        </w:rPr>
      </w:pPr>
      <w:r w:rsidRPr="00883101">
        <w:rPr>
          <w:b/>
          <w:bCs/>
        </w:rPr>
        <w:lastRenderedPageBreak/>
        <w:t>Restriction Enzymes</w:t>
      </w:r>
    </w:p>
    <w:p w14:paraId="1B65AFC4" w14:textId="77777777" w:rsidR="00C610DE" w:rsidRDefault="009D1626" w:rsidP="00DB61A3">
      <w:pPr>
        <w:ind w:left="0"/>
      </w:pPr>
      <w:r>
        <w:tab/>
        <w:t xml:space="preserve">Restriction endonuclease is a protein produced by the bacteria that slices DNA at specific sites along the molecule. In bacteria, the restriction enzymes </w:t>
      </w:r>
      <w:r w:rsidR="006756BE">
        <w:t>cut</w:t>
      </w:r>
      <w:r>
        <w:t xml:space="preserve"> the foreign DNA to eliminate infected </w:t>
      </w:r>
      <w:r w:rsidR="006756BE">
        <w:t>organisms. The</w:t>
      </w:r>
      <w:r>
        <w:t xml:space="preserve"> enzyme can be used in the laboratory for the manipulation of DNA </w:t>
      </w:r>
      <w:r w:rsidR="006756BE">
        <w:t>fragments. A</w:t>
      </w:r>
      <w:r w:rsidR="00933CD5">
        <w:t xml:space="preserve"> </w:t>
      </w:r>
      <w:r w:rsidR="006756BE">
        <w:t>bacterium</w:t>
      </w:r>
      <w:r w:rsidR="00933CD5">
        <w:t xml:space="preserve"> uses a restriction enzyme for protection against phages. In situations where a </w:t>
      </w:r>
      <w:r w:rsidR="006756BE">
        <w:t>bacteriophage</w:t>
      </w:r>
      <w:r w:rsidR="00933CD5">
        <w:t xml:space="preserve"> infects a </w:t>
      </w:r>
      <w:r w:rsidR="006756BE">
        <w:t>bacterium, the</w:t>
      </w:r>
      <w:r w:rsidR="00933CD5">
        <w:t xml:space="preserve"> phages </w:t>
      </w:r>
      <w:r w:rsidR="006756BE">
        <w:t>insert</w:t>
      </w:r>
      <w:r w:rsidR="00933CD5">
        <w:t xml:space="preserve"> its DNA for </w:t>
      </w:r>
      <w:r w:rsidR="006756BE">
        <w:t>replication. However,</w:t>
      </w:r>
      <w:r w:rsidR="00933CD5">
        <w:t xml:space="preserve"> the restriction enzyme </w:t>
      </w:r>
      <w:r w:rsidR="006756BE">
        <w:t>stops</w:t>
      </w:r>
      <w:r w:rsidR="00933CD5">
        <w:t xml:space="preserve"> the replication by cutting the phage into </w:t>
      </w:r>
      <w:r w:rsidR="006756BE">
        <w:t>pieces. Each</w:t>
      </w:r>
      <w:r w:rsidR="00933CD5">
        <w:t xml:space="preserve"> part of the restriction enzyme recognizes a particular sequence of nucleotide bases. The restriction endonuclease identifies a series that cuts through the DNA </w:t>
      </w:r>
      <w:r w:rsidR="006756BE">
        <w:t>molecule. Bacteria</w:t>
      </w:r>
      <w:r w:rsidR="00933CD5">
        <w:t xml:space="preserve"> prevent the degradation of their DNA by disguising their acknowledgment </w:t>
      </w:r>
      <w:r w:rsidR="006756BE">
        <w:t xml:space="preserve">sequences. </w:t>
      </w:r>
    </w:p>
    <w:p w14:paraId="06B4B54A" w14:textId="7DCDBC11" w:rsidR="00C75679" w:rsidRDefault="006756BE" w:rsidP="00C610DE">
      <w:pPr>
        <w:ind w:left="0" w:firstLine="720"/>
      </w:pPr>
      <w:r>
        <w:t>The</w:t>
      </w:r>
      <w:r w:rsidR="00143EF5">
        <w:t xml:space="preserve"> restriction enzyme </w:t>
      </w:r>
      <w:r w:rsidR="009D1626">
        <w:t xml:space="preserve">recognizes a short and particular nucleotide and performs the target </w:t>
      </w:r>
      <w:r>
        <w:t>sequence. There</w:t>
      </w:r>
      <w:r w:rsidR="009D1626">
        <w:t xml:space="preserve"> are more than 350 restriction enzymes isolated from the bacteria that initially manufactured </w:t>
      </w:r>
      <w:r>
        <w:t>them. Their</w:t>
      </w:r>
      <w:r w:rsidR="009D1626">
        <w:t xml:space="preserve"> primary function is to defend the cell against </w:t>
      </w:r>
      <w:r>
        <w:t>bacteriophages. However</w:t>
      </w:r>
      <w:r w:rsidR="009D1626">
        <w:t xml:space="preserve">, a bacterium cannot be damaged by its restriction enzymes since its sites are adequately methylated, hiding its identity from the fragmenting </w:t>
      </w:r>
      <w:r>
        <w:t>enzymes. Lastly</w:t>
      </w:r>
      <w:r w:rsidR="009D1626">
        <w:t>, most of them are sure to a single restriction site</w:t>
      </w:r>
      <w:r w:rsidR="00C610DE">
        <w:t xml:space="preserve"> </w:t>
      </w:r>
      <w:r w:rsidR="00C610DE" w:rsidRPr="00C610DE">
        <w:rPr>
          <w:rFonts w:cs="Times New Roman"/>
          <w:szCs w:val="24"/>
          <w:shd w:val="clear" w:color="auto" w:fill="FFFFFF"/>
        </w:rPr>
        <w:t>(</w:t>
      </w:r>
      <w:proofErr w:type="spellStart"/>
      <w:r w:rsidR="00C610DE" w:rsidRPr="00C610DE">
        <w:rPr>
          <w:rFonts w:cs="Times New Roman"/>
          <w:szCs w:val="24"/>
          <w:shd w:val="clear" w:color="auto" w:fill="FFFFFF"/>
        </w:rPr>
        <w:t>Pingoud</w:t>
      </w:r>
      <w:proofErr w:type="spellEnd"/>
      <w:r w:rsidR="00C610DE" w:rsidRPr="00C610DE">
        <w:rPr>
          <w:rFonts w:cs="Times New Roman"/>
          <w:szCs w:val="24"/>
          <w:shd w:val="clear" w:color="auto" w:fill="FFFFFF"/>
        </w:rPr>
        <w:t>, 2012)</w:t>
      </w:r>
      <w:r w:rsidR="009D1626" w:rsidRPr="00C610DE">
        <w:rPr>
          <w:rFonts w:cs="Times New Roman"/>
          <w:szCs w:val="24"/>
        </w:rPr>
        <w:t>.</w:t>
      </w:r>
    </w:p>
    <w:p w14:paraId="79340A3B" w14:textId="35FAD279" w:rsidR="00AE1AC1" w:rsidRPr="00AE1AC1" w:rsidRDefault="009D1626" w:rsidP="00DB61A3">
      <w:pPr>
        <w:ind w:left="0"/>
        <w:rPr>
          <w:b/>
          <w:bCs/>
        </w:rPr>
      </w:pPr>
      <w:r w:rsidRPr="00AE1AC1">
        <w:rPr>
          <w:b/>
          <w:bCs/>
        </w:rPr>
        <w:t>Crispr-Cas System</w:t>
      </w:r>
    </w:p>
    <w:p w14:paraId="4154F4C8" w14:textId="1A719EFF" w:rsidR="00883101" w:rsidRPr="00883101" w:rsidRDefault="009D1626" w:rsidP="00DB61A3">
      <w:pPr>
        <w:ind w:left="0"/>
      </w:pPr>
      <w:r>
        <w:t xml:space="preserve"> </w:t>
      </w:r>
      <w:r w:rsidR="00AE1AC1">
        <w:tab/>
        <w:t xml:space="preserve">It is an adaptive immune system of archaea and </w:t>
      </w:r>
      <w:r w:rsidR="006756BE">
        <w:t>bacteria. The</w:t>
      </w:r>
      <w:r w:rsidR="00AE1AC1">
        <w:t xml:space="preserve"> </w:t>
      </w:r>
      <w:r w:rsidR="006756BE">
        <w:t>plan essentially</w:t>
      </w:r>
      <w:r w:rsidR="00AE1AC1">
        <w:t xml:space="preserve"> helps in protecting the bacteria from mobile genetic elements and </w:t>
      </w:r>
      <w:r w:rsidR="006756BE">
        <w:t>phages. The</w:t>
      </w:r>
      <w:r w:rsidR="00E05504">
        <w:t xml:space="preserve"> spacers are usually derived from invasive genetic material fr </w:t>
      </w:r>
      <w:r w:rsidR="006756BE">
        <w:t>protection. Its</w:t>
      </w:r>
      <w:r w:rsidR="00AE1AC1">
        <w:t xml:space="preserve"> DNA sequence </w:t>
      </w:r>
      <w:r w:rsidR="00AE1AC1">
        <w:lastRenderedPageBreak/>
        <w:t xml:space="preserve">originates from the DNA </w:t>
      </w:r>
      <w:r w:rsidR="006756BE">
        <w:t>fragments of</w:t>
      </w:r>
      <w:r w:rsidR="00AE1AC1">
        <w:t xml:space="preserve"> phages that were affected by </w:t>
      </w:r>
      <w:r w:rsidR="006756BE">
        <w:t>prokaryotes. The</w:t>
      </w:r>
      <w:r w:rsidR="00AE1AC1">
        <w:t xml:space="preserve"> </w:t>
      </w:r>
      <w:r w:rsidR="006756BE">
        <w:t>system is</w:t>
      </w:r>
      <w:r w:rsidR="00AE1AC1">
        <w:t xml:space="preserve"> typically used to detecting and destroying of DNA fronts from the same infected </w:t>
      </w:r>
      <w:r w:rsidR="006756BE">
        <w:t>phages. Besides</w:t>
      </w:r>
      <w:r w:rsidR="00AE1AC1">
        <w:t xml:space="preserve">, the sequence plays a crucial role in the antiviral defense system of prokaryotes and provides a means of </w:t>
      </w:r>
      <w:r w:rsidR="00E05504">
        <w:t xml:space="preserve">acquired </w:t>
      </w:r>
      <w:r w:rsidR="006756BE">
        <w:t>immunity. The</w:t>
      </w:r>
      <w:r w:rsidR="00E05504">
        <w:t xml:space="preserve"> CRISPR-Cas system</w:t>
      </w:r>
      <w:r w:rsidR="006756BE">
        <w:t xml:space="preserve"> </w:t>
      </w:r>
      <w:r w:rsidR="00E05504">
        <w:t xml:space="preserve">is found in half the entire population of genomes and nearly 80 percent in </w:t>
      </w:r>
      <w:r w:rsidR="00E05504" w:rsidRPr="00A01929">
        <w:rPr>
          <w:rFonts w:cs="Times New Roman"/>
          <w:szCs w:val="24"/>
        </w:rPr>
        <w:t>archaea</w:t>
      </w:r>
      <w:r w:rsidR="00A01929" w:rsidRPr="00A01929">
        <w:rPr>
          <w:rFonts w:cs="Times New Roman"/>
          <w:szCs w:val="24"/>
        </w:rPr>
        <w:t xml:space="preserve"> </w:t>
      </w:r>
      <w:r w:rsidR="00A01929" w:rsidRPr="00A01929">
        <w:rPr>
          <w:rFonts w:cs="Times New Roman"/>
          <w:szCs w:val="24"/>
          <w:shd w:val="clear" w:color="auto" w:fill="FFFFFF"/>
        </w:rPr>
        <w:t>(LI &amp; DU, 2011)</w:t>
      </w:r>
      <w:r w:rsidR="006756BE" w:rsidRPr="00A01929">
        <w:rPr>
          <w:rFonts w:cs="Times New Roman"/>
          <w:szCs w:val="24"/>
        </w:rPr>
        <w:t>.</w:t>
      </w:r>
    </w:p>
    <w:p w14:paraId="3CB50C42" w14:textId="6F55149D" w:rsidR="0013724A" w:rsidRDefault="0013724A" w:rsidP="00DB61A3">
      <w:pPr>
        <w:ind w:left="0"/>
      </w:pPr>
    </w:p>
    <w:p w14:paraId="2E04AF24" w14:textId="04BFC555" w:rsidR="00C610DE" w:rsidRDefault="00C610DE" w:rsidP="00DB61A3">
      <w:pPr>
        <w:ind w:left="0"/>
      </w:pPr>
    </w:p>
    <w:p w14:paraId="4C020BC5" w14:textId="058A5FC2" w:rsidR="00C610DE" w:rsidRDefault="00C610DE" w:rsidP="00DB61A3">
      <w:pPr>
        <w:ind w:left="0"/>
      </w:pPr>
    </w:p>
    <w:p w14:paraId="28884B21" w14:textId="0FB6E691" w:rsidR="00C610DE" w:rsidRDefault="00C610DE" w:rsidP="00DB61A3">
      <w:pPr>
        <w:ind w:left="0"/>
      </w:pPr>
    </w:p>
    <w:p w14:paraId="76B7F747" w14:textId="0A965E40" w:rsidR="00C610DE" w:rsidRDefault="00C610DE" w:rsidP="00DB61A3">
      <w:pPr>
        <w:ind w:left="0"/>
      </w:pPr>
    </w:p>
    <w:p w14:paraId="45AA6FAD" w14:textId="368B230E" w:rsidR="00C610DE" w:rsidRDefault="00C610DE" w:rsidP="00DB61A3">
      <w:pPr>
        <w:ind w:left="0"/>
      </w:pPr>
    </w:p>
    <w:p w14:paraId="12CC9672" w14:textId="4DB45C65" w:rsidR="00C610DE" w:rsidRDefault="00C610DE" w:rsidP="00DB61A3">
      <w:pPr>
        <w:ind w:left="0"/>
      </w:pPr>
    </w:p>
    <w:p w14:paraId="1B496563" w14:textId="69C34082" w:rsidR="00C610DE" w:rsidRDefault="00C610DE" w:rsidP="00DB61A3">
      <w:pPr>
        <w:ind w:left="0"/>
      </w:pPr>
    </w:p>
    <w:p w14:paraId="028EA840" w14:textId="35D95DBE" w:rsidR="00C610DE" w:rsidRDefault="00C610DE" w:rsidP="00DB61A3">
      <w:pPr>
        <w:ind w:left="0"/>
      </w:pPr>
    </w:p>
    <w:p w14:paraId="6EEE083B" w14:textId="3CBEB7D8" w:rsidR="00C610DE" w:rsidRDefault="00C610DE" w:rsidP="00DB61A3">
      <w:pPr>
        <w:ind w:left="0"/>
      </w:pPr>
    </w:p>
    <w:p w14:paraId="7B9FAF68" w14:textId="38193619" w:rsidR="00C610DE" w:rsidRDefault="00C610DE" w:rsidP="00DB61A3">
      <w:pPr>
        <w:ind w:left="0"/>
      </w:pPr>
    </w:p>
    <w:p w14:paraId="3A3D26BD" w14:textId="5703E957" w:rsidR="00C610DE" w:rsidRDefault="00C610DE" w:rsidP="00DB61A3">
      <w:pPr>
        <w:ind w:left="0"/>
      </w:pPr>
    </w:p>
    <w:p w14:paraId="4C1B8FC9" w14:textId="58680269" w:rsidR="00C610DE" w:rsidRDefault="00C610DE" w:rsidP="00DB61A3">
      <w:pPr>
        <w:ind w:left="0"/>
      </w:pPr>
    </w:p>
    <w:p w14:paraId="293161AB" w14:textId="667CA9B2" w:rsidR="00C610DE" w:rsidRDefault="00C610DE" w:rsidP="00DB61A3">
      <w:pPr>
        <w:ind w:left="0"/>
      </w:pPr>
    </w:p>
    <w:p w14:paraId="578703EE" w14:textId="71AE9B5F" w:rsidR="00C610DE" w:rsidRDefault="00C610DE" w:rsidP="00DB61A3">
      <w:pPr>
        <w:ind w:left="0"/>
      </w:pPr>
    </w:p>
    <w:p w14:paraId="528B8A84" w14:textId="4E4DBF4C" w:rsidR="00C610DE" w:rsidRDefault="00C610DE" w:rsidP="00DB61A3">
      <w:pPr>
        <w:ind w:left="0"/>
      </w:pPr>
    </w:p>
    <w:p w14:paraId="17B09C2E" w14:textId="6D6454D1" w:rsidR="00C610DE" w:rsidRDefault="00C610DE" w:rsidP="00DB61A3">
      <w:pPr>
        <w:ind w:left="0"/>
      </w:pPr>
    </w:p>
    <w:p w14:paraId="0D4942CD" w14:textId="77777777" w:rsidR="00C610DE" w:rsidRPr="00C610DE" w:rsidRDefault="00C610DE" w:rsidP="00C610DE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C610DE">
        <w:rPr>
          <w:rFonts w:eastAsia="Times New Roman" w:cs="Times New Roman"/>
          <w:szCs w:val="24"/>
        </w:rPr>
        <w:t>References</w:t>
      </w:r>
    </w:p>
    <w:p w14:paraId="4E946413" w14:textId="77777777" w:rsidR="00C610DE" w:rsidRPr="00C610DE" w:rsidRDefault="00C610DE" w:rsidP="00C610DE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610DE">
        <w:rPr>
          <w:rFonts w:eastAsia="Times New Roman" w:cs="Times New Roman"/>
          <w:szCs w:val="24"/>
        </w:rPr>
        <w:t>LI, T., &amp; DU, B. (2011). CRISPR-Cas system and coevolution of bacteria and phages. </w:t>
      </w:r>
      <w:proofErr w:type="spellStart"/>
      <w:r w:rsidRPr="00C610DE">
        <w:rPr>
          <w:rFonts w:eastAsia="Times New Roman" w:cs="Times New Roman"/>
          <w:i/>
          <w:iCs/>
          <w:szCs w:val="24"/>
        </w:rPr>
        <w:t>Hereditas</w:t>
      </w:r>
      <w:proofErr w:type="spellEnd"/>
      <w:r w:rsidRPr="00C610DE">
        <w:rPr>
          <w:rFonts w:eastAsia="Times New Roman" w:cs="Times New Roman"/>
          <w:i/>
          <w:iCs/>
          <w:szCs w:val="24"/>
        </w:rPr>
        <w:t xml:space="preserve"> (Beijing)</w:t>
      </w:r>
      <w:r w:rsidRPr="00C610DE">
        <w:rPr>
          <w:rFonts w:eastAsia="Times New Roman" w:cs="Times New Roman"/>
          <w:szCs w:val="24"/>
        </w:rPr>
        <w:t>, </w:t>
      </w:r>
      <w:r w:rsidRPr="00C610DE">
        <w:rPr>
          <w:rFonts w:eastAsia="Times New Roman" w:cs="Times New Roman"/>
          <w:i/>
          <w:iCs/>
          <w:szCs w:val="24"/>
        </w:rPr>
        <w:t>33</w:t>
      </w:r>
      <w:r w:rsidRPr="00C610DE">
        <w:rPr>
          <w:rFonts w:eastAsia="Times New Roman" w:cs="Times New Roman"/>
          <w:szCs w:val="24"/>
        </w:rPr>
        <w:t>(3), 213-218. </w:t>
      </w:r>
      <w:hyperlink r:id="rId6" w:history="1">
        <w:r w:rsidRPr="00C610DE">
          <w:rPr>
            <w:rFonts w:eastAsia="Times New Roman" w:cs="Times New Roman"/>
            <w:szCs w:val="24"/>
            <w:u w:val="single"/>
          </w:rPr>
          <w:t>https://doi.org/10.3724/sp.j.1005.2011.00213</w:t>
        </w:r>
      </w:hyperlink>
    </w:p>
    <w:p w14:paraId="2DD0102F" w14:textId="77777777" w:rsidR="00C610DE" w:rsidRPr="00C610DE" w:rsidRDefault="00C610DE" w:rsidP="00C610DE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C610DE">
        <w:rPr>
          <w:rFonts w:eastAsia="Times New Roman" w:cs="Times New Roman"/>
          <w:szCs w:val="24"/>
        </w:rPr>
        <w:t>Pingoud</w:t>
      </w:r>
      <w:proofErr w:type="spellEnd"/>
      <w:r w:rsidRPr="00C610DE">
        <w:rPr>
          <w:rFonts w:eastAsia="Times New Roman" w:cs="Times New Roman"/>
          <w:szCs w:val="24"/>
        </w:rPr>
        <w:t>, A. (2012). </w:t>
      </w:r>
      <w:r w:rsidRPr="00C610DE">
        <w:rPr>
          <w:rFonts w:eastAsia="Times New Roman" w:cs="Times New Roman"/>
          <w:i/>
          <w:iCs/>
          <w:szCs w:val="24"/>
        </w:rPr>
        <w:t>Restriction endonucleases</w:t>
      </w:r>
      <w:r w:rsidRPr="00C610DE">
        <w:rPr>
          <w:rFonts w:eastAsia="Times New Roman" w:cs="Times New Roman"/>
          <w:szCs w:val="24"/>
        </w:rPr>
        <w:t>. Springer Science &amp; Business Media.</w:t>
      </w:r>
    </w:p>
    <w:p w14:paraId="2209A867" w14:textId="77777777" w:rsidR="00C610DE" w:rsidRPr="00C610DE" w:rsidRDefault="00C610DE" w:rsidP="00C610DE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C610DE">
        <w:rPr>
          <w:rFonts w:eastAsia="Times New Roman" w:cs="Times New Roman"/>
          <w:szCs w:val="24"/>
        </w:rPr>
        <w:t>Provorov</w:t>
      </w:r>
      <w:proofErr w:type="spellEnd"/>
      <w:r w:rsidRPr="00C610DE">
        <w:rPr>
          <w:rFonts w:eastAsia="Times New Roman" w:cs="Times New Roman"/>
          <w:szCs w:val="24"/>
        </w:rPr>
        <w:t xml:space="preserve">, N. A., </w:t>
      </w:r>
      <w:proofErr w:type="spellStart"/>
      <w:r w:rsidRPr="00C610DE">
        <w:rPr>
          <w:rFonts w:eastAsia="Times New Roman" w:cs="Times New Roman"/>
          <w:szCs w:val="24"/>
        </w:rPr>
        <w:t>Andronov</w:t>
      </w:r>
      <w:proofErr w:type="spellEnd"/>
      <w:r w:rsidRPr="00C610DE">
        <w:rPr>
          <w:rFonts w:eastAsia="Times New Roman" w:cs="Times New Roman"/>
          <w:szCs w:val="24"/>
        </w:rPr>
        <w:t xml:space="preserve">, E. E., &amp; </w:t>
      </w:r>
      <w:proofErr w:type="spellStart"/>
      <w:r w:rsidRPr="00C610DE">
        <w:rPr>
          <w:rFonts w:eastAsia="Times New Roman" w:cs="Times New Roman"/>
          <w:szCs w:val="24"/>
        </w:rPr>
        <w:t>Onishchuk</w:t>
      </w:r>
      <w:proofErr w:type="spellEnd"/>
      <w:r w:rsidRPr="00C610DE">
        <w:rPr>
          <w:rFonts w:eastAsia="Times New Roman" w:cs="Times New Roman"/>
          <w:szCs w:val="24"/>
        </w:rPr>
        <w:t>, O. P. (2017). Forms of natural selection controlling the genomic evolution in nodule bacteria. </w:t>
      </w:r>
      <w:r w:rsidRPr="00C610DE">
        <w:rPr>
          <w:rFonts w:eastAsia="Times New Roman" w:cs="Times New Roman"/>
          <w:i/>
          <w:iCs/>
          <w:szCs w:val="24"/>
        </w:rPr>
        <w:t>Russian Journal of Genetics</w:t>
      </w:r>
      <w:r w:rsidRPr="00C610DE">
        <w:rPr>
          <w:rFonts w:eastAsia="Times New Roman" w:cs="Times New Roman"/>
          <w:szCs w:val="24"/>
        </w:rPr>
        <w:t>, </w:t>
      </w:r>
      <w:r w:rsidRPr="00C610DE">
        <w:rPr>
          <w:rFonts w:eastAsia="Times New Roman" w:cs="Times New Roman"/>
          <w:i/>
          <w:iCs/>
          <w:szCs w:val="24"/>
        </w:rPr>
        <w:t>53</w:t>
      </w:r>
      <w:r w:rsidRPr="00C610DE">
        <w:rPr>
          <w:rFonts w:eastAsia="Times New Roman" w:cs="Times New Roman"/>
          <w:szCs w:val="24"/>
        </w:rPr>
        <w:t>(4), 411-419. </w:t>
      </w:r>
      <w:hyperlink r:id="rId7" w:history="1">
        <w:r w:rsidRPr="00C610DE">
          <w:rPr>
            <w:rFonts w:eastAsia="Times New Roman" w:cs="Times New Roman"/>
            <w:szCs w:val="24"/>
            <w:u w:val="single"/>
          </w:rPr>
          <w:t>https://doi.org/10.1134/s1022795417040123</w:t>
        </w:r>
      </w:hyperlink>
    </w:p>
    <w:p w14:paraId="3D16DA66" w14:textId="77777777" w:rsidR="00C610DE" w:rsidRPr="00C610DE" w:rsidRDefault="00C610DE" w:rsidP="00DB61A3">
      <w:pPr>
        <w:ind w:left="0"/>
        <w:rPr>
          <w:rFonts w:cs="Times New Roman"/>
        </w:rPr>
      </w:pPr>
    </w:p>
    <w:sectPr w:rsidR="00C610DE" w:rsidRPr="00C610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154E3" w14:textId="77777777" w:rsidR="009D1626" w:rsidRDefault="009D1626">
      <w:pPr>
        <w:spacing w:after="0" w:line="240" w:lineRule="auto"/>
      </w:pPr>
      <w:r>
        <w:separator/>
      </w:r>
    </w:p>
  </w:endnote>
  <w:endnote w:type="continuationSeparator" w:id="0">
    <w:p w14:paraId="75379B6E" w14:textId="77777777" w:rsidR="009D1626" w:rsidRDefault="009D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7DE1B" w14:textId="77777777" w:rsidR="009D1626" w:rsidRDefault="009D1626">
      <w:pPr>
        <w:spacing w:after="0" w:line="240" w:lineRule="auto"/>
      </w:pPr>
      <w:r>
        <w:separator/>
      </w:r>
    </w:p>
  </w:footnote>
  <w:footnote w:type="continuationSeparator" w:id="0">
    <w:p w14:paraId="7E48BBD6" w14:textId="77777777" w:rsidR="009D1626" w:rsidRDefault="009D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19580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8F3EBF" w14:textId="65EA8D50" w:rsidR="00E05504" w:rsidRDefault="009D16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642F1" w14:textId="77777777" w:rsidR="00E05504" w:rsidRDefault="00E055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A3"/>
    <w:rsid w:val="0013724A"/>
    <w:rsid w:val="00143EF5"/>
    <w:rsid w:val="001C4CD1"/>
    <w:rsid w:val="001C63B8"/>
    <w:rsid w:val="00264955"/>
    <w:rsid w:val="002853EC"/>
    <w:rsid w:val="00323F97"/>
    <w:rsid w:val="00490E9A"/>
    <w:rsid w:val="0064759E"/>
    <w:rsid w:val="006756BE"/>
    <w:rsid w:val="007A3E1E"/>
    <w:rsid w:val="00883101"/>
    <w:rsid w:val="008E2C11"/>
    <w:rsid w:val="00933CD5"/>
    <w:rsid w:val="009D1626"/>
    <w:rsid w:val="00A01929"/>
    <w:rsid w:val="00AE1AC1"/>
    <w:rsid w:val="00B00F3D"/>
    <w:rsid w:val="00BE0B2F"/>
    <w:rsid w:val="00C610DE"/>
    <w:rsid w:val="00C75679"/>
    <w:rsid w:val="00CA212C"/>
    <w:rsid w:val="00DB61A3"/>
    <w:rsid w:val="00E05504"/>
    <w:rsid w:val="00EA5949"/>
    <w:rsid w:val="00F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62B4"/>
  <w15:chartTrackingRefBased/>
  <w15:docId w15:val="{4D4F2DC4-76DE-4C9F-A768-0726230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1A3"/>
  </w:style>
  <w:style w:type="paragraph" w:styleId="Footer">
    <w:name w:val="footer"/>
    <w:basedOn w:val="Normal"/>
    <w:link w:val="FooterChar"/>
    <w:uiPriority w:val="99"/>
    <w:unhideWhenUsed/>
    <w:rsid w:val="00DB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A3"/>
  </w:style>
  <w:style w:type="paragraph" w:styleId="NormalWeb">
    <w:name w:val="Normal (Web)"/>
    <w:basedOn w:val="Normal"/>
    <w:uiPriority w:val="99"/>
    <w:semiHidden/>
    <w:unhideWhenUsed/>
    <w:rsid w:val="00C610DE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610D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1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134/s1022795417040123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3724/sp.j.1005.2011.00213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2021-04-29T03:44:00Z</dcterms:created>
  <dcterms:modified xsi:type="dcterms:W3CDTF">2021-04-29T03:44:00Z</dcterms:modified>
</cp:coreProperties>
</file>